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95461" w14:textId="25F76DB2" w:rsidR="00212353" w:rsidRDefault="00212353">
      <w:bookmarkStart w:id="0" w:name="_Hlk202784538"/>
      <w:bookmarkEnd w:id="0"/>
      <w:r w:rsidRPr="00693067">
        <w:rPr>
          <w:noProof/>
        </w:rPr>
        <w:drawing>
          <wp:anchor distT="0" distB="0" distL="114300" distR="114300" simplePos="0" relativeHeight="251655168" behindDoc="1" locked="0" layoutInCell="1" allowOverlap="1" wp14:anchorId="56AC5EF6" wp14:editId="5C6113D0">
            <wp:simplePos x="0" y="0"/>
            <wp:positionH relativeFrom="page">
              <wp:align>left</wp:align>
            </wp:positionH>
            <wp:positionV relativeFrom="paragraph">
              <wp:posOffset>-717550</wp:posOffset>
            </wp:positionV>
            <wp:extent cx="7595870" cy="3305175"/>
            <wp:effectExtent l="0" t="0" r="5080" b="9525"/>
            <wp:wrapNone/>
            <wp:docPr id="345248715" name="Image 1" descr="Une image contenant texte, capture d’écran,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743" name="Image 1" descr="Une image contenant texte, capture d’écran, graphisme, dessin humoristique&#10;&#10;Le contenu généré par l’IA peut être incorrect."/>
                    <pic:cNvPicPr/>
                  </pic:nvPicPr>
                  <pic:blipFill rotWithShape="1">
                    <a:blip r:embed="rId5">
                      <a:extLst>
                        <a:ext uri="{28A0092B-C50C-407E-A947-70E740481C1C}">
                          <a14:useLocalDpi xmlns:a14="http://schemas.microsoft.com/office/drawing/2010/main" val="0"/>
                        </a:ext>
                      </a:extLst>
                    </a:blip>
                    <a:srcRect t="1" b="22785"/>
                    <a:stretch>
                      <a:fillRect/>
                    </a:stretch>
                  </pic:blipFill>
                  <pic:spPr bwMode="auto">
                    <a:xfrm>
                      <a:off x="0" y="0"/>
                      <a:ext cx="7595870" cy="3305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50996" w14:textId="6FBA2B03" w:rsidR="00212353" w:rsidRDefault="00212353"/>
    <w:p w14:paraId="0E7BA75D" w14:textId="4D1EACE1" w:rsidR="00212353" w:rsidRDefault="00212353"/>
    <w:p w14:paraId="2AFB0AA4" w14:textId="77777777" w:rsidR="00212353" w:rsidRDefault="00212353"/>
    <w:p w14:paraId="1099F678" w14:textId="77777777" w:rsidR="00212353" w:rsidRDefault="00212353"/>
    <w:p w14:paraId="42FF6292" w14:textId="682D8225" w:rsidR="00212353" w:rsidRDefault="00212353"/>
    <w:p w14:paraId="2B2C9522" w14:textId="06347175" w:rsidR="00212353" w:rsidRDefault="00212353"/>
    <w:p w14:paraId="114E411A" w14:textId="77777777" w:rsidR="00212353" w:rsidRDefault="00212353"/>
    <w:p w14:paraId="00BAA915" w14:textId="1A1945F0" w:rsidR="0095664C" w:rsidRPr="007901DE" w:rsidRDefault="0095664C">
      <w:pPr>
        <w:rPr>
          <w:sz w:val="10"/>
          <w:szCs w:val="10"/>
        </w:rPr>
      </w:pPr>
    </w:p>
    <w:p w14:paraId="2B0B312B" w14:textId="77777777" w:rsidR="001B66F6" w:rsidRDefault="001B66F6">
      <w:pPr>
        <w:rPr>
          <w:rFonts w:ascii="Aptos Narrow" w:hAnsi="Aptos Narrow"/>
          <w:b/>
          <w:bCs/>
          <w:i/>
          <w:iCs/>
          <w:sz w:val="22"/>
          <w:szCs w:val="22"/>
        </w:rPr>
      </w:pPr>
    </w:p>
    <w:p w14:paraId="26B43F4C" w14:textId="6281DD14" w:rsidR="009A12DC" w:rsidRPr="009A12DC" w:rsidRDefault="009A12DC">
      <w:pPr>
        <w:rPr>
          <w:rFonts w:ascii="Bree Rg" w:hAnsi="Bree Rg"/>
          <w:b/>
          <w:bCs/>
          <w:color w:val="6666FF"/>
          <w:sz w:val="32"/>
          <w:szCs w:val="32"/>
        </w:rPr>
      </w:pPr>
      <w:r w:rsidRPr="009A12DC">
        <w:rPr>
          <w:rFonts w:ascii="Bree Rg" w:hAnsi="Bree Rg"/>
          <w:b/>
          <w:bCs/>
          <w:color w:val="6666FF"/>
          <w:sz w:val="32"/>
          <w:szCs w:val="32"/>
        </w:rPr>
        <w:t xml:space="preserve">Le Schéma de Cohérence Territoriale est arrêté ! </w:t>
      </w:r>
    </w:p>
    <w:p w14:paraId="5779AFE3" w14:textId="6174B2E3" w:rsidR="007901DE" w:rsidRPr="007901DE" w:rsidRDefault="009A12DC" w:rsidP="00CD3360">
      <w:pPr>
        <w:jc w:val="both"/>
        <w:rPr>
          <w:sz w:val="22"/>
          <w:szCs w:val="22"/>
        </w:rPr>
      </w:pPr>
      <w:r w:rsidRPr="007901DE">
        <w:rPr>
          <w:b/>
          <w:bCs/>
          <w:sz w:val="22"/>
          <w:szCs w:val="22"/>
        </w:rPr>
        <w:t>L’arrêt du SCoT</w:t>
      </w:r>
      <w:r w:rsidRPr="007901DE">
        <w:rPr>
          <w:sz w:val="22"/>
          <w:szCs w:val="22"/>
        </w:rPr>
        <w:t xml:space="preserve"> a été voté en Conseil Communautaire le 23 juin 2025.</w:t>
      </w:r>
    </w:p>
    <w:p w14:paraId="3513CC41" w14:textId="2C03D73F" w:rsidR="005E5976" w:rsidRPr="005E5976" w:rsidRDefault="00AC0AFC" w:rsidP="007901DE">
      <w:pPr>
        <w:jc w:val="both"/>
        <w:rPr>
          <w:sz w:val="22"/>
          <w:szCs w:val="22"/>
        </w:rPr>
      </w:pPr>
      <w:r w:rsidRPr="00AC0AFC">
        <w:rPr>
          <w:sz w:val="22"/>
          <w:szCs w:val="22"/>
        </w:rPr>
        <w:t>Après 4 ans de travail co-construit et plus de 150 réunions concertées avec les habitants, associations, partenaires et élus, le territoire de la Communauté d’Agglomération Gaillac Graulhet se dote d’un outil d’aménagement ambitieux et engagé pour les 20 prochaines années !</w:t>
      </w:r>
    </w:p>
    <w:p w14:paraId="6DEE02F9" w14:textId="76013823" w:rsidR="007901DE" w:rsidRPr="009A12DC" w:rsidRDefault="007901DE" w:rsidP="007901DE">
      <w:pPr>
        <w:jc w:val="both"/>
        <w:rPr>
          <w:rFonts w:ascii="Bree Rg" w:hAnsi="Bree Rg"/>
          <w:color w:val="6666FF"/>
        </w:rPr>
      </w:pPr>
      <w:r w:rsidRPr="009A12DC">
        <w:rPr>
          <w:rFonts w:ascii="Bree Rg" w:hAnsi="Bree Rg"/>
          <w:color w:val="6666FF"/>
        </w:rPr>
        <w:t xml:space="preserve">Mais le SCoT, </w:t>
      </w:r>
      <w:r>
        <w:rPr>
          <w:rFonts w:ascii="Bree Rg" w:hAnsi="Bree Rg"/>
          <w:color w:val="6666FF"/>
        </w:rPr>
        <w:t>à quoi ça sert</w:t>
      </w:r>
      <w:r w:rsidRPr="009A12DC">
        <w:rPr>
          <w:rFonts w:ascii="Bree Rg" w:hAnsi="Bree Rg"/>
          <w:color w:val="6666FF"/>
        </w:rPr>
        <w:t xml:space="preserve"> ? </w:t>
      </w:r>
    </w:p>
    <w:p w14:paraId="5EF4F694" w14:textId="66DB2089" w:rsidR="007901DE" w:rsidRPr="009A12DC" w:rsidRDefault="007901DE" w:rsidP="007901DE">
      <w:pPr>
        <w:jc w:val="both"/>
        <w:rPr>
          <w:sz w:val="22"/>
          <w:szCs w:val="22"/>
        </w:rPr>
      </w:pPr>
      <w:r w:rsidRPr="009A12DC">
        <w:rPr>
          <w:sz w:val="22"/>
          <w:szCs w:val="22"/>
        </w:rPr>
        <w:t xml:space="preserve">Le SCoT est </w:t>
      </w:r>
      <w:r>
        <w:rPr>
          <w:sz w:val="22"/>
          <w:szCs w:val="22"/>
        </w:rPr>
        <w:t>un document d’urbanisme qui détermine, à l’échelle de la Communauté d’Agglomération Gaillac Graulhet, l’organisation</w:t>
      </w:r>
      <w:r w:rsidRPr="009A12DC">
        <w:rPr>
          <w:sz w:val="22"/>
          <w:szCs w:val="22"/>
        </w:rPr>
        <w:t xml:space="preserve"> spatiale du territoire, à l’horizon 2045. </w:t>
      </w:r>
    </w:p>
    <w:p w14:paraId="089BE761" w14:textId="2A655A0A" w:rsidR="007901DE" w:rsidRPr="0089346D" w:rsidRDefault="007901DE" w:rsidP="009A12DC">
      <w:pPr>
        <w:jc w:val="both"/>
        <w:rPr>
          <w:sz w:val="22"/>
          <w:szCs w:val="22"/>
        </w:rPr>
      </w:pPr>
      <w:r w:rsidRPr="009A12DC">
        <w:rPr>
          <w:sz w:val="22"/>
          <w:szCs w:val="22"/>
        </w:rPr>
        <w:t>Conformément à la loi Climat et résilience, le</w:t>
      </w:r>
      <w:r w:rsidRPr="009A12DC">
        <w:rPr>
          <w:rFonts w:ascii="Arial" w:hAnsi="Arial" w:cs="Arial"/>
          <w:sz w:val="22"/>
          <w:szCs w:val="22"/>
        </w:rPr>
        <w:t> </w:t>
      </w:r>
      <w:r w:rsidRPr="009A12DC">
        <w:rPr>
          <w:sz w:val="22"/>
          <w:szCs w:val="22"/>
        </w:rPr>
        <w:t xml:space="preserve">SCoT vise </w:t>
      </w:r>
      <w:r w:rsidRPr="009A12DC">
        <w:rPr>
          <w:rFonts w:ascii="Aptos" w:hAnsi="Aptos" w:cs="Aptos"/>
          <w:sz w:val="22"/>
          <w:szCs w:val="22"/>
        </w:rPr>
        <w:t>à</w:t>
      </w:r>
      <w:r w:rsidRPr="009A12DC">
        <w:rPr>
          <w:sz w:val="22"/>
          <w:szCs w:val="22"/>
        </w:rPr>
        <w:t xml:space="preserve"> assurer les conditions d</w:t>
      </w:r>
      <w:r w:rsidRPr="009A12DC">
        <w:rPr>
          <w:rFonts w:ascii="Aptos" w:hAnsi="Aptos" w:cs="Aptos"/>
          <w:sz w:val="22"/>
          <w:szCs w:val="22"/>
        </w:rPr>
        <w:t>’</w:t>
      </w:r>
      <w:r w:rsidRPr="009A12DC">
        <w:rPr>
          <w:sz w:val="22"/>
          <w:szCs w:val="22"/>
        </w:rPr>
        <w:t xml:space="preserve">une </w:t>
      </w:r>
      <w:r w:rsidRPr="009A12DC">
        <w:rPr>
          <w:b/>
          <w:bCs/>
          <w:sz w:val="22"/>
          <w:szCs w:val="22"/>
        </w:rPr>
        <w:t>planification durable</w:t>
      </w:r>
      <w:r w:rsidRPr="009A12DC">
        <w:rPr>
          <w:sz w:val="22"/>
          <w:szCs w:val="22"/>
        </w:rPr>
        <w:t xml:space="preserve"> du territoire, prenant en compte à la fois les besoins des habitants et les ressources du territoire, conjuguant les dimensions sociales, économiques et environnementales, dans le respect de la sobriété foncière. </w:t>
      </w:r>
    </w:p>
    <w:p w14:paraId="20EE52E7" w14:textId="3C7E61C6" w:rsidR="009A12DC" w:rsidRPr="009A12DC" w:rsidRDefault="009A12DC" w:rsidP="009A12DC">
      <w:pPr>
        <w:jc w:val="both"/>
        <w:rPr>
          <w:rFonts w:ascii="Bree Rg" w:hAnsi="Bree Rg"/>
          <w:color w:val="6666FF"/>
        </w:rPr>
      </w:pPr>
      <w:r>
        <w:rPr>
          <w:rFonts w:ascii="Bree Rg" w:hAnsi="Bree Rg"/>
          <w:color w:val="6666FF"/>
        </w:rPr>
        <w:t>Un projet de territoire aux multiples facettes</w:t>
      </w:r>
      <w:r w:rsidR="007901DE">
        <w:rPr>
          <w:rFonts w:ascii="Bree Rg" w:hAnsi="Bree Rg"/>
          <w:color w:val="6666FF"/>
        </w:rPr>
        <w:t> !</w:t>
      </w:r>
    </w:p>
    <w:p w14:paraId="3AED0A71" w14:textId="4A10BBAC" w:rsidR="00AC0AFC" w:rsidRDefault="00AC0AFC" w:rsidP="00AC0AFC">
      <w:pPr>
        <w:rPr>
          <w:sz w:val="22"/>
          <w:szCs w:val="22"/>
        </w:rPr>
      </w:pPr>
      <w:r w:rsidRPr="00AC0AFC">
        <w:rPr>
          <w:sz w:val="22"/>
          <w:szCs w:val="22"/>
        </w:rPr>
        <w:t>Les élus de la Communauté d’Agglomération et des 56 communes membres ont fondé une stratégie de développement et d’aménagement autour de 4 défis majeurs :</w:t>
      </w:r>
      <w:r w:rsidRPr="007901DE">
        <w:rPr>
          <w:sz w:val="22"/>
          <w:szCs w:val="22"/>
        </w:rPr>
        <w:br/>
      </w:r>
      <w:r w:rsidRPr="007901DE">
        <w:rPr>
          <w:rFonts w:ascii="Segoe UI Emoji" w:hAnsi="Segoe UI Emoji" w:cs="Segoe UI Emoji"/>
          <w:sz w:val="22"/>
          <w:szCs w:val="22"/>
        </w:rPr>
        <w:t>✔️</w:t>
      </w:r>
      <w:r w:rsidRPr="007901DE">
        <w:rPr>
          <w:sz w:val="22"/>
          <w:szCs w:val="22"/>
        </w:rPr>
        <w:t xml:space="preserve"> Attractivité économique et filières durables </w:t>
      </w:r>
      <w:r w:rsidRPr="007901DE">
        <w:rPr>
          <w:sz w:val="22"/>
          <w:szCs w:val="22"/>
        </w:rPr>
        <w:br/>
      </w:r>
      <w:r w:rsidRPr="007901DE">
        <w:rPr>
          <w:rFonts w:ascii="Segoe UI Emoji" w:hAnsi="Segoe UI Emoji" w:cs="Segoe UI Emoji"/>
          <w:sz w:val="22"/>
          <w:szCs w:val="22"/>
        </w:rPr>
        <w:t>✔️</w:t>
      </w:r>
      <w:r w:rsidRPr="007901DE">
        <w:rPr>
          <w:sz w:val="22"/>
          <w:szCs w:val="22"/>
        </w:rPr>
        <w:t xml:space="preserve"> Équilibre urbain-rural </w:t>
      </w:r>
      <w:r w:rsidRPr="007901DE">
        <w:rPr>
          <w:sz w:val="22"/>
          <w:szCs w:val="22"/>
        </w:rPr>
        <w:br/>
      </w:r>
      <w:r w:rsidRPr="007901DE">
        <w:rPr>
          <w:rFonts w:ascii="Segoe UI Emoji" w:hAnsi="Segoe UI Emoji" w:cs="Segoe UI Emoji"/>
          <w:sz w:val="22"/>
          <w:szCs w:val="22"/>
        </w:rPr>
        <w:t>✔️</w:t>
      </w:r>
      <w:r w:rsidRPr="007901DE">
        <w:rPr>
          <w:sz w:val="22"/>
          <w:szCs w:val="22"/>
        </w:rPr>
        <w:t xml:space="preserve"> Qualité</w:t>
      </w:r>
      <w:r w:rsidRPr="007901DE">
        <w:rPr>
          <w:rFonts w:ascii="Arial" w:hAnsi="Arial" w:cs="Arial"/>
          <w:sz w:val="22"/>
          <w:szCs w:val="22"/>
        </w:rPr>
        <w:t> </w:t>
      </w:r>
      <w:r w:rsidRPr="007901DE">
        <w:rPr>
          <w:sz w:val="22"/>
          <w:szCs w:val="22"/>
        </w:rPr>
        <w:t>de vie et bien-vivre </w:t>
      </w:r>
      <w:r w:rsidRPr="007901DE">
        <w:rPr>
          <w:sz w:val="22"/>
          <w:szCs w:val="22"/>
        </w:rPr>
        <w:br/>
      </w:r>
      <w:r w:rsidRPr="007901DE">
        <w:rPr>
          <w:rFonts w:ascii="Segoe UI Emoji" w:hAnsi="Segoe UI Emoji" w:cs="Segoe UI Emoji"/>
          <w:sz w:val="22"/>
          <w:szCs w:val="22"/>
        </w:rPr>
        <w:t>✔️</w:t>
      </w:r>
      <w:r w:rsidRPr="007901DE">
        <w:rPr>
          <w:sz w:val="22"/>
          <w:szCs w:val="22"/>
        </w:rPr>
        <w:t xml:space="preserve"> Transitions écologiques, énergétiques et numériques </w:t>
      </w:r>
    </w:p>
    <w:p w14:paraId="031708C0" w14:textId="7ED0B974" w:rsidR="009A12DC" w:rsidRPr="009A12DC" w:rsidRDefault="009A12DC" w:rsidP="009A12DC">
      <w:pPr>
        <w:jc w:val="both"/>
        <w:rPr>
          <w:sz w:val="22"/>
          <w:szCs w:val="22"/>
        </w:rPr>
      </w:pPr>
      <w:r w:rsidRPr="009A12DC">
        <w:rPr>
          <w:sz w:val="22"/>
          <w:szCs w:val="22"/>
        </w:rPr>
        <w:t>Le SCoT définit des orientations pour concevoir un projet de développement équilibré, qui participe à la valorisation des filières locales et préserve les</w:t>
      </w:r>
      <w:r w:rsidRPr="009A12DC">
        <w:rPr>
          <w:rFonts w:ascii="Arial" w:hAnsi="Arial" w:cs="Arial"/>
          <w:sz w:val="22"/>
          <w:szCs w:val="22"/>
        </w:rPr>
        <w:t> </w:t>
      </w:r>
      <w:r w:rsidRPr="009A12DC">
        <w:rPr>
          <w:sz w:val="22"/>
          <w:szCs w:val="22"/>
        </w:rPr>
        <w:t>ressources naturelles</w:t>
      </w:r>
      <w:r w:rsidRPr="009A12DC">
        <w:rPr>
          <w:rFonts w:ascii="Arial" w:hAnsi="Arial" w:cs="Arial"/>
          <w:sz w:val="22"/>
          <w:szCs w:val="22"/>
        </w:rPr>
        <w:t> </w:t>
      </w:r>
      <w:r w:rsidRPr="009A12DC">
        <w:rPr>
          <w:sz w:val="22"/>
          <w:szCs w:val="22"/>
        </w:rPr>
        <w:t>du territoire, comme le vignoble. Le projet repose sur un nouveau mod</w:t>
      </w:r>
      <w:r w:rsidRPr="009A12DC">
        <w:rPr>
          <w:rFonts w:ascii="Aptos" w:hAnsi="Aptos" w:cs="Aptos"/>
          <w:sz w:val="22"/>
          <w:szCs w:val="22"/>
        </w:rPr>
        <w:t>è</w:t>
      </w:r>
      <w:r w:rsidRPr="009A12DC">
        <w:rPr>
          <w:sz w:val="22"/>
          <w:szCs w:val="22"/>
        </w:rPr>
        <w:t>le d</w:t>
      </w:r>
      <w:r w:rsidRPr="009A12DC">
        <w:rPr>
          <w:rFonts w:ascii="Aptos" w:hAnsi="Aptos" w:cs="Aptos"/>
          <w:sz w:val="22"/>
          <w:szCs w:val="22"/>
        </w:rPr>
        <w:t>’</w:t>
      </w:r>
      <w:r w:rsidRPr="009A12DC">
        <w:rPr>
          <w:sz w:val="22"/>
          <w:szCs w:val="22"/>
        </w:rPr>
        <w:t>am</w:t>
      </w:r>
      <w:r w:rsidRPr="009A12DC">
        <w:rPr>
          <w:rFonts w:ascii="Aptos" w:hAnsi="Aptos" w:cs="Aptos"/>
          <w:sz w:val="22"/>
          <w:szCs w:val="22"/>
        </w:rPr>
        <w:t>é</w:t>
      </w:r>
      <w:r w:rsidRPr="009A12DC">
        <w:rPr>
          <w:sz w:val="22"/>
          <w:szCs w:val="22"/>
        </w:rPr>
        <w:t>nagement afin de r</w:t>
      </w:r>
      <w:r w:rsidRPr="009A12DC">
        <w:rPr>
          <w:rFonts w:ascii="Aptos" w:hAnsi="Aptos" w:cs="Aptos"/>
          <w:sz w:val="22"/>
          <w:szCs w:val="22"/>
        </w:rPr>
        <w:t>é</w:t>
      </w:r>
      <w:r w:rsidRPr="009A12DC">
        <w:rPr>
          <w:sz w:val="22"/>
          <w:szCs w:val="22"/>
        </w:rPr>
        <w:t>pondre aux besoins de la population et des entreprises. </w:t>
      </w:r>
    </w:p>
    <w:p w14:paraId="6C72CF1B" w14:textId="77777777" w:rsidR="00333A3C" w:rsidRDefault="00333A3C">
      <w:pPr>
        <w:rPr>
          <w:b/>
          <w:bCs/>
        </w:rPr>
      </w:pPr>
    </w:p>
    <w:p w14:paraId="506936F8" w14:textId="77777777" w:rsidR="0089346D" w:rsidRDefault="0089346D">
      <w:pPr>
        <w:rPr>
          <w:b/>
          <w:bCs/>
        </w:rPr>
      </w:pPr>
    </w:p>
    <w:p w14:paraId="78058183" w14:textId="0D3BF66C" w:rsidR="009A12DC" w:rsidRPr="00B830FE" w:rsidRDefault="009A12DC">
      <w:pPr>
        <w:rPr>
          <w:sz w:val="22"/>
          <w:szCs w:val="22"/>
        </w:rPr>
      </w:pPr>
      <w:r w:rsidRPr="00B830FE">
        <w:rPr>
          <w:b/>
          <w:bCs/>
          <w:sz w:val="22"/>
          <w:szCs w:val="22"/>
        </w:rPr>
        <w:lastRenderedPageBreak/>
        <w:t>L’ambition souhaitée du territoire pour 2045</w:t>
      </w:r>
      <w:r w:rsidRPr="00B830FE">
        <w:rPr>
          <w:sz w:val="22"/>
          <w:szCs w:val="22"/>
        </w:rPr>
        <w:t> :</w:t>
      </w:r>
    </w:p>
    <w:p w14:paraId="1C678EFA" w14:textId="5A2C8F86" w:rsidR="00AC0AFC" w:rsidRPr="00AC0AFC" w:rsidRDefault="007901DE" w:rsidP="00AC0AFC">
      <w:r w:rsidRPr="007901DE">
        <w:rPr>
          <w:noProof/>
        </w:rPr>
        <w:drawing>
          <wp:inline distT="0" distB="0" distL="0" distR="0" wp14:anchorId="2D2D13DF" wp14:editId="29C49FBB">
            <wp:extent cx="6120130" cy="1596390"/>
            <wp:effectExtent l="0" t="0" r="0" b="3810"/>
            <wp:docPr id="1607998599" name="Image 1" descr="Une image contenant conception, clipart, illustration,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98599" name="Image 1" descr="Une image contenant conception, clipart, illustration, dessin humoristique&#10;&#10;Le contenu généré par l’IA peut être incorrect."/>
                    <pic:cNvPicPr/>
                  </pic:nvPicPr>
                  <pic:blipFill>
                    <a:blip r:embed="rId6"/>
                    <a:stretch>
                      <a:fillRect/>
                    </a:stretch>
                  </pic:blipFill>
                  <pic:spPr>
                    <a:xfrm>
                      <a:off x="0" y="0"/>
                      <a:ext cx="6120130" cy="1596390"/>
                    </a:xfrm>
                    <a:prstGeom prst="rect">
                      <a:avLst/>
                    </a:prstGeom>
                  </pic:spPr>
                </pic:pic>
              </a:graphicData>
            </a:graphic>
          </wp:inline>
        </w:drawing>
      </w:r>
    </w:p>
    <w:p w14:paraId="40B1F22F" w14:textId="77777777" w:rsidR="00AC0AFC" w:rsidRDefault="00AC0AFC" w:rsidP="00AC0AFC">
      <w:pPr>
        <w:rPr>
          <w:rFonts w:ascii="Bree Rg" w:hAnsi="Bree Rg"/>
          <w:color w:val="6666FF"/>
        </w:rPr>
      </w:pPr>
    </w:p>
    <w:p w14:paraId="3A071E12" w14:textId="7A8AFA51" w:rsidR="00AC0AFC" w:rsidRPr="00AC0AFC" w:rsidRDefault="00AC0AFC" w:rsidP="00AC0AFC">
      <w:pPr>
        <w:rPr>
          <w:rFonts w:ascii="Bree Rg" w:hAnsi="Bree Rg"/>
          <w:color w:val="6666FF"/>
        </w:rPr>
      </w:pPr>
      <w:r w:rsidRPr="00AC0AFC">
        <w:rPr>
          <w:rFonts w:ascii="Bree Rg" w:hAnsi="Bree Rg"/>
          <w:color w:val="6666FF"/>
        </w:rPr>
        <w:t>Une concertation continue tout au long de la démarche</w:t>
      </w:r>
    </w:p>
    <w:p w14:paraId="7DE97AD9" w14:textId="77777777" w:rsidR="00CD3360" w:rsidRDefault="00CD3360" w:rsidP="00CD3360">
      <w:pPr>
        <w:jc w:val="both"/>
        <w:rPr>
          <w:sz w:val="22"/>
          <w:szCs w:val="22"/>
        </w:rPr>
      </w:pPr>
      <w:r w:rsidRPr="00CD3360">
        <w:rPr>
          <w:sz w:val="22"/>
          <w:szCs w:val="22"/>
        </w:rPr>
        <w:t>Une </w:t>
      </w:r>
      <w:r w:rsidRPr="00CD3360">
        <w:rPr>
          <w:b/>
          <w:bCs/>
          <w:sz w:val="22"/>
          <w:szCs w:val="22"/>
        </w:rPr>
        <w:t>concertation a été organisée </w:t>
      </w:r>
      <w:r w:rsidRPr="00CD3360">
        <w:rPr>
          <w:sz w:val="22"/>
          <w:szCs w:val="22"/>
        </w:rPr>
        <w:t xml:space="preserve">tout au long de la période d’élaboration pour vous permettre de comprendre le projet de SCoT. Elle a pris fin lors de l’arrêt du SCoT en Conseil Communautaire le </w:t>
      </w:r>
      <w:r w:rsidRPr="000B4FD2">
        <w:rPr>
          <w:strike/>
          <w:sz w:val="22"/>
          <w:szCs w:val="22"/>
        </w:rPr>
        <w:t>lundi</w:t>
      </w:r>
      <w:r w:rsidRPr="00CD3360">
        <w:rPr>
          <w:sz w:val="22"/>
          <w:szCs w:val="22"/>
        </w:rPr>
        <w:t xml:space="preserve"> 23 juin 2025. Cette concertation a permis aux habitants et aux principaux acteurs du territoire de débattre autour des thématiques et des enjeux du territoire.</w:t>
      </w:r>
    </w:p>
    <w:p w14:paraId="3F20CE54" w14:textId="27066A65" w:rsidR="00CD3360" w:rsidRPr="00CD3360" w:rsidRDefault="00CD3360" w:rsidP="00CD3360">
      <w:pPr>
        <w:jc w:val="both"/>
        <w:rPr>
          <w:sz w:val="22"/>
          <w:szCs w:val="22"/>
          <w:lang w:val="en-US"/>
        </w:rPr>
      </w:pPr>
      <w:r w:rsidRPr="00CD3360">
        <w:rPr>
          <w:sz w:val="22"/>
          <w:szCs w:val="22"/>
        </w:rPr>
        <w:t xml:space="preserve">Au total, plus de </w:t>
      </w:r>
      <w:r w:rsidRPr="00CD3360">
        <w:rPr>
          <w:b/>
          <w:bCs/>
          <w:sz w:val="22"/>
          <w:szCs w:val="22"/>
        </w:rPr>
        <w:t xml:space="preserve">1 500 habitants </w:t>
      </w:r>
      <w:r w:rsidRPr="00CD3360">
        <w:rPr>
          <w:sz w:val="22"/>
          <w:szCs w:val="22"/>
        </w:rPr>
        <w:t xml:space="preserve">ont participé et ont produit plus de </w:t>
      </w:r>
      <w:r w:rsidRPr="00CD3360">
        <w:rPr>
          <w:b/>
          <w:bCs/>
          <w:sz w:val="22"/>
          <w:szCs w:val="22"/>
        </w:rPr>
        <w:t>3 500 contributions</w:t>
      </w:r>
      <w:r w:rsidRPr="00CD3360">
        <w:rPr>
          <w:sz w:val="22"/>
          <w:szCs w:val="22"/>
        </w:rPr>
        <w:t xml:space="preserve"> ou idées d’actions à mener.</w:t>
      </w:r>
      <w:r w:rsidRPr="00CD3360">
        <w:rPr>
          <w:rFonts w:ascii="Arial" w:hAnsi="Arial" w:cs="Arial"/>
          <w:sz w:val="22"/>
          <w:szCs w:val="22"/>
          <w:lang w:val="en-US"/>
        </w:rPr>
        <w:t>​</w:t>
      </w:r>
    </w:p>
    <w:p w14:paraId="3CE4CFB2" w14:textId="79C2D513" w:rsidR="005E5976" w:rsidRPr="00AB4A4C" w:rsidRDefault="00CD3360" w:rsidP="00CD3360">
      <w:pPr>
        <w:jc w:val="both"/>
        <w:rPr>
          <w:sz w:val="22"/>
          <w:szCs w:val="22"/>
        </w:rPr>
      </w:pPr>
      <w:r w:rsidRPr="00CD3360">
        <w:rPr>
          <w:sz w:val="22"/>
          <w:szCs w:val="22"/>
        </w:rPr>
        <w:t xml:space="preserve">Pour finaliser le temps de concertation et restituer les étapes de la démarche de co-construction du document, deux vidéos pédagogiques ont été réalisées. </w:t>
      </w:r>
      <w:r w:rsidR="005E5976">
        <w:rPr>
          <w:sz w:val="22"/>
          <w:szCs w:val="22"/>
        </w:rPr>
        <w:t xml:space="preserve">Elles sont visibles </w:t>
      </w:r>
      <w:r w:rsidR="005E5976" w:rsidRPr="00CD3360">
        <w:rPr>
          <w:sz w:val="22"/>
          <w:szCs w:val="22"/>
        </w:rPr>
        <w:t xml:space="preserve">sur l’onglet SCoT du site : </w:t>
      </w:r>
      <w:r w:rsidR="0089346D" w:rsidRPr="0089346D">
        <w:rPr>
          <w:i/>
          <w:iCs/>
          <w:color w:val="6666FF"/>
          <w:sz w:val="22"/>
          <w:szCs w:val="22"/>
          <w:u w:val="single"/>
        </w:rPr>
        <w:t>https://www.gaillac-graulhet.fr/mon-agglo/amenagement-du-territoire/schema-de-coherence-territoriale-scot/</w:t>
      </w:r>
    </w:p>
    <w:p w14:paraId="385871D6" w14:textId="0AF039C4" w:rsidR="00CD3360" w:rsidRPr="00CD3360" w:rsidRDefault="00CD3360" w:rsidP="00CD3360">
      <w:pPr>
        <w:jc w:val="both"/>
        <w:rPr>
          <w:rFonts w:ascii="Bree Rg" w:hAnsi="Bree Rg"/>
          <w:color w:val="6666FF"/>
        </w:rPr>
      </w:pPr>
      <w:r w:rsidRPr="00CD3360">
        <w:rPr>
          <w:rFonts w:ascii="Bree Rg" w:hAnsi="Bree Rg"/>
          <w:color w:val="6666FF"/>
        </w:rPr>
        <w:t xml:space="preserve">Prochaine étape à venir, l’enquête publique </w:t>
      </w:r>
      <w:r w:rsidRPr="00CD3360">
        <w:rPr>
          <w:rFonts w:ascii="Cambria Math" w:hAnsi="Cambria Math" w:cs="Cambria Math"/>
          <w:color w:val="6666FF"/>
        </w:rPr>
        <w:t>​</w:t>
      </w:r>
    </w:p>
    <w:p w14:paraId="062474CB" w14:textId="0FEFC98D" w:rsidR="00CD3360" w:rsidRPr="00CD3360" w:rsidRDefault="00CD3360" w:rsidP="00CD3360">
      <w:pPr>
        <w:jc w:val="both"/>
        <w:rPr>
          <w:sz w:val="22"/>
          <w:szCs w:val="22"/>
        </w:rPr>
      </w:pPr>
      <w:r w:rsidRPr="00CD3360">
        <w:rPr>
          <w:sz w:val="22"/>
          <w:szCs w:val="22"/>
        </w:rPr>
        <w:t xml:space="preserve">A l’automne prochain, l’enquête publique du projet de SCoT </w:t>
      </w:r>
      <w:r w:rsidR="00AB4A4C" w:rsidRPr="00AB4A4C">
        <w:rPr>
          <w:sz w:val="22"/>
          <w:szCs w:val="22"/>
        </w:rPr>
        <w:t>aura lieu</w:t>
      </w:r>
      <w:r w:rsidR="00AB4A4C" w:rsidRPr="0089346D">
        <w:rPr>
          <w:sz w:val="22"/>
          <w:szCs w:val="22"/>
        </w:rPr>
        <w:t>.</w:t>
      </w:r>
      <w:r w:rsidR="0089346D" w:rsidRPr="0089346D">
        <w:rPr>
          <w:sz w:val="22"/>
          <w:szCs w:val="22"/>
        </w:rPr>
        <w:t xml:space="preserve"> </w:t>
      </w:r>
      <w:r w:rsidRPr="0089346D">
        <w:rPr>
          <w:sz w:val="22"/>
          <w:szCs w:val="22"/>
        </w:rPr>
        <w:t>L</w:t>
      </w:r>
      <w:r w:rsidRPr="00CD3360">
        <w:rPr>
          <w:sz w:val="22"/>
          <w:szCs w:val="22"/>
        </w:rPr>
        <w:t xml:space="preserve">’objectif de cette étape est de recueillir vos observations sur les </w:t>
      </w:r>
      <w:r w:rsidR="00AB4A4C" w:rsidRPr="00AB4A4C">
        <w:rPr>
          <w:sz w:val="22"/>
          <w:szCs w:val="22"/>
        </w:rPr>
        <w:t>document</w:t>
      </w:r>
      <w:r w:rsidR="00AB4A4C">
        <w:rPr>
          <w:sz w:val="22"/>
          <w:szCs w:val="22"/>
        </w:rPr>
        <w:t>s d</w:t>
      </w:r>
      <w:r w:rsidRPr="00CD3360">
        <w:rPr>
          <w:sz w:val="22"/>
          <w:szCs w:val="22"/>
        </w:rPr>
        <w:t>u SCoT de la Communauté d’Agglomération Gaillac Graulhet.</w:t>
      </w:r>
    </w:p>
    <w:p w14:paraId="30689341" w14:textId="3A5A8210" w:rsidR="00AC0AFC" w:rsidRDefault="00CD3360" w:rsidP="005E5976">
      <w:pPr>
        <w:jc w:val="both"/>
        <w:rPr>
          <w:sz w:val="22"/>
          <w:szCs w:val="22"/>
        </w:rPr>
      </w:pPr>
      <w:r w:rsidRPr="00CD3360">
        <w:rPr>
          <w:sz w:val="22"/>
          <w:szCs w:val="22"/>
        </w:rPr>
        <w:t>Le dossier d’enquête publique sera consultable pendant toute la durée de l’enquête (en version numérique et en version papier sur les lieux d’enquête, dont les adresses et horaires seront communiqués ultérieurement).</w:t>
      </w:r>
    </w:p>
    <w:p w14:paraId="50FDB87D" w14:textId="0C1E5AC2" w:rsidR="00CD3360" w:rsidRDefault="00CD3360" w:rsidP="007901DE">
      <w:pPr>
        <w:rPr>
          <w:i/>
          <w:iCs/>
          <w:color w:val="6666FF"/>
          <w:sz w:val="22"/>
          <w:szCs w:val="22"/>
          <w:u w:val="single"/>
        </w:rPr>
      </w:pPr>
      <w:r w:rsidRPr="00CD3360">
        <w:rPr>
          <w:sz w:val="22"/>
          <w:szCs w:val="22"/>
        </w:rPr>
        <w:t xml:space="preserve">Pour plus d’informations, rendez-vous sur l’onglet SCoT du </w:t>
      </w:r>
      <w:r w:rsidRPr="00AB4A4C">
        <w:rPr>
          <w:sz w:val="22"/>
          <w:szCs w:val="22"/>
        </w:rPr>
        <w:t xml:space="preserve">site : </w:t>
      </w:r>
      <w:hyperlink r:id="rId7" w:history="1">
        <w:r w:rsidR="0089346D" w:rsidRPr="0089346D">
          <w:rPr>
            <w:rStyle w:val="Lienhypertexte"/>
            <w:i/>
            <w:iCs/>
            <w:color w:val="6666FF"/>
            <w:sz w:val="22"/>
            <w:szCs w:val="22"/>
          </w:rPr>
          <w:t>https://www.gaillac-graulhet.fr/mon-agglo/amenagement-du-territoire/schema-de-coherence-territoriale-scot/</w:t>
        </w:r>
      </w:hyperlink>
    </w:p>
    <w:p w14:paraId="7784227E" w14:textId="6EE29083" w:rsidR="0089346D" w:rsidRDefault="0089346D" w:rsidP="007901DE">
      <w:pPr>
        <w:rPr>
          <w:sz w:val="22"/>
          <w:szCs w:val="22"/>
        </w:rPr>
      </w:pPr>
      <w:r w:rsidRPr="005E5976">
        <w:rPr>
          <w:rFonts w:ascii="Arial" w:hAnsi="Arial" w:cs="Arial"/>
          <w:noProof/>
          <w:sz w:val="22"/>
          <w:szCs w:val="22"/>
        </w:rPr>
        <w:drawing>
          <wp:inline distT="0" distB="0" distL="0" distR="0" wp14:anchorId="417A9F70" wp14:editId="18436C33">
            <wp:extent cx="1390844" cy="1438476"/>
            <wp:effectExtent l="0" t="0" r="0" b="9525"/>
            <wp:docPr id="2118995780" name="Image 1" descr="Une image contenant motif, texte,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5780" name="Image 1" descr="Une image contenant motif, texte, point&#10;&#10;Le contenu généré par l’IA peut être incorrect."/>
                    <pic:cNvPicPr/>
                  </pic:nvPicPr>
                  <pic:blipFill>
                    <a:blip r:embed="rId8"/>
                    <a:stretch>
                      <a:fillRect/>
                    </a:stretch>
                  </pic:blipFill>
                  <pic:spPr>
                    <a:xfrm>
                      <a:off x="0" y="0"/>
                      <a:ext cx="1390844" cy="1438476"/>
                    </a:xfrm>
                    <a:prstGeom prst="rect">
                      <a:avLst/>
                    </a:prstGeom>
                  </pic:spPr>
                </pic:pic>
              </a:graphicData>
            </a:graphic>
          </wp:inline>
        </w:drawing>
      </w:r>
    </w:p>
    <w:p w14:paraId="6EA03E7B" w14:textId="77777777" w:rsidR="009B3D04" w:rsidRDefault="009B3D04" w:rsidP="007901DE">
      <w:pPr>
        <w:rPr>
          <w:sz w:val="22"/>
          <w:szCs w:val="22"/>
        </w:rPr>
      </w:pPr>
    </w:p>
    <w:sectPr w:rsidR="009B3D04" w:rsidSect="00A30DCC">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ree Rg">
    <w:altName w:val="Calibri"/>
    <w:panose1 w:val="00000000000000000000"/>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53"/>
    <w:rsid w:val="000667DB"/>
    <w:rsid w:val="000B4FD2"/>
    <w:rsid w:val="001B66F6"/>
    <w:rsid w:val="00212353"/>
    <w:rsid w:val="00214628"/>
    <w:rsid w:val="00263998"/>
    <w:rsid w:val="002643C1"/>
    <w:rsid w:val="002D2C9C"/>
    <w:rsid w:val="002E3AD3"/>
    <w:rsid w:val="00333A3C"/>
    <w:rsid w:val="00345653"/>
    <w:rsid w:val="0040415B"/>
    <w:rsid w:val="005E5976"/>
    <w:rsid w:val="007901DE"/>
    <w:rsid w:val="008549AF"/>
    <w:rsid w:val="0089346D"/>
    <w:rsid w:val="008C21D8"/>
    <w:rsid w:val="0095664C"/>
    <w:rsid w:val="009A12DC"/>
    <w:rsid w:val="009B3D04"/>
    <w:rsid w:val="00A30DCC"/>
    <w:rsid w:val="00AB4A4C"/>
    <w:rsid w:val="00AC0AFC"/>
    <w:rsid w:val="00B665E5"/>
    <w:rsid w:val="00B830FE"/>
    <w:rsid w:val="00CA69EB"/>
    <w:rsid w:val="00CD3360"/>
    <w:rsid w:val="00D336C0"/>
    <w:rsid w:val="00D87FA7"/>
    <w:rsid w:val="00F77E0E"/>
    <w:rsid w:val="00FA2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F12B"/>
  <w15:chartTrackingRefBased/>
  <w15:docId w15:val="{BFFE9235-EA59-4946-B2ED-3A530560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2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2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23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23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23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23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23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23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23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3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23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23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23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23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23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23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23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2353"/>
    <w:rPr>
      <w:rFonts w:eastAsiaTheme="majorEastAsia" w:cstheme="majorBidi"/>
      <w:color w:val="272727" w:themeColor="text1" w:themeTint="D8"/>
    </w:rPr>
  </w:style>
  <w:style w:type="paragraph" w:styleId="Titre">
    <w:name w:val="Title"/>
    <w:basedOn w:val="Normal"/>
    <w:next w:val="Normal"/>
    <w:link w:val="TitreCar"/>
    <w:uiPriority w:val="10"/>
    <w:qFormat/>
    <w:rsid w:val="00212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23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23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23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2353"/>
    <w:pPr>
      <w:spacing w:before="160"/>
      <w:jc w:val="center"/>
    </w:pPr>
    <w:rPr>
      <w:i/>
      <w:iCs/>
      <w:color w:val="404040" w:themeColor="text1" w:themeTint="BF"/>
    </w:rPr>
  </w:style>
  <w:style w:type="character" w:customStyle="1" w:styleId="CitationCar">
    <w:name w:val="Citation Car"/>
    <w:basedOn w:val="Policepardfaut"/>
    <w:link w:val="Citation"/>
    <w:uiPriority w:val="29"/>
    <w:rsid w:val="00212353"/>
    <w:rPr>
      <w:i/>
      <w:iCs/>
      <w:color w:val="404040" w:themeColor="text1" w:themeTint="BF"/>
    </w:rPr>
  </w:style>
  <w:style w:type="paragraph" w:styleId="Paragraphedeliste">
    <w:name w:val="List Paragraph"/>
    <w:basedOn w:val="Normal"/>
    <w:uiPriority w:val="34"/>
    <w:qFormat/>
    <w:rsid w:val="00212353"/>
    <w:pPr>
      <w:ind w:left="720"/>
      <w:contextualSpacing/>
    </w:pPr>
  </w:style>
  <w:style w:type="character" w:styleId="Accentuationintense">
    <w:name w:val="Intense Emphasis"/>
    <w:basedOn w:val="Policepardfaut"/>
    <w:uiPriority w:val="21"/>
    <w:qFormat/>
    <w:rsid w:val="00212353"/>
    <w:rPr>
      <w:i/>
      <w:iCs/>
      <w:color w:val="0F4761" w:themeColor="accent1" w:themeShade="BF"/>
    </w:rPr>
  </w:style>
  <w:style w:type="paragraph" w:styleId="Citationintense">
    <w:name w:val="Intense Quote"/>
    <w:basedOn w:val="Normal"/>
    <w:next w:val="Normal"/>
    <w:link w:val="CitationintenseCar"/>
    <w:uiPriority w:val="30"/>
    <w:qFormat/>
    <w:rsid w:val="00212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2353"/>
    <w:rPr>
      <w:i/>
      <w:iCs/>
      <w:color w:val="0F4761" w:themeColor="accent1" w:themeShade="BF"/>
    </w:rPr>
  </w:style>
  <w:style w:type="character" w:styleId="Rfrenceintense">
    <w:name w:val="Intense Reference"/>
    <w:basedOn w:val="Policepardfaut"/>
    <w:uiPriority w:val="32"/>
    <w:qFormat/>
    <w:rsid w:val="00212353"/>
    <w:rPr>
      <w:b/>
      <w:bCs/>
      <w:smallCaps/>
      <w:color w:val="0F4761" w:themeColor="accent1" w:themeShade="BF"/>
      <w:spacing w:val="5"/>
    </w:rPr>
  </w:style>
  <w:style w:type="character" w:styleId="Lienhypertexte">
    <w:name w:val="Hyperlink"/>
    <w:basedOn w:val="Policepardfaut"/>
    <w:uiPriority w:val="99"/>
    <w:unhideWhenUsed/>
    <w:rsid w:val="00CD3360"/>
    <w:rPr>
      <w:color w:val="467886" w:themeColor="hyperlink"/>
      <w:u w:val="single"/>
    </w:rPr>
  </w:style>
  <w:style w:type="character" w:styleId="Mentionnonrsolue">
    <w:name w:val="Unresolved Mention"/>
    <w:basedOn w:val="Policepardfaut"/>
    <w:uiPriority w:val="99"/>
    <w:semiHidden/>
    <w:unhideWhenUsed/>
    <w:rsid w:val="00CD3360"/>
    <w:rPr>
      <w:color w:val="605E5C"/>
      <w:shd w:val="clear" w:color="auto" w:fill="E1DFDD"/>
    </w:rPr>
  </w:style>
  <w:style w:type="character" w:styleId="Lienhypertextesuivivisit">
    <w:name w:val="FollowedHyperlink"/>
    <w:basedOn w:val="Policepardfaut"/>
    <w:uiPriority w:val="99"/>
    <w:semiHidden/>
    <w:unhideWhenUsed/>
    <w:rsid w:val="000B4FD2"/>
    <w:rPr>
      <w:color w:val="96607D" w:themeColor="followedHyperlink"/>
      <w:u w:val="single"/>
    </w:rPr>
  </w:style>
  <w:style w:type="character" w:styleId="Marquedecommentaire">
    <w:name w:val="annotation reference"/>
    <w:basedOn w:val="Policepardfaut"/>
    <w:uiPriority w:val="99"/>
    <w:semiHidden/>
    <w:unhideWhenUsed/>
    <w:rsid w:val="000B4FD2"/>
    <w:rPr>
      <w:sz w:val="16"/>
      <w:szCs w:val="16"/>
    </w:rPr>
  </w:style>
  <w:style w:type="paragraph" w:styleId="Commentaire">
    <w:name w:val="annotation text"/>
    <w:basedOn w:val="Normal"/>
    <w:link w:val="CommentaireCar"/>
    <w:uiPriority w:val="99"/>
    <w:unhideWhenUsed/>
    <w:rsid w:val="000B4FD2"/>
    <w:pPr>
      <w:spacing w:line="240" w:lineRule="auto"/>
    </w:pPr>
    <w:rPr>
      <w:sz w:val="20"/>
      <w:szCs w:val="20"/>
    </w:rPr>
  </w:style>
  <w:style w:type="character" w:customStyle="1" w:styleId="CommentaireCar">
    <w:name w:val="Commentaire Car"/>
    <w:basedOn w:val="Policepardfaut"/>
    <w:link w:val="Commentaire"/>
    <w:uiPriority w:val="99"/>
    <w:rsid w:val="000B4FD2"/>
    <w:rPr>
      <w:sz w:val="20"/>
      <w:szCs w:val="20"/>
    </w:rPr>
  </w:style>
  <w:style w:type="paragraph" w:styleId="Objetducommentaire">
    <w:name w:val="annotation subject"/>
    <w:basedOn w:val="Commentaire"/>
    <w:next w:val="Commentaire"/>
    <w:link w:val="ObjetducommentaireCar"/>
    <w:uiPriority w:val="99"/>
    <w:semiHidden/>
    <w:unhideWhenUsed/>
    <w:rsid w:val="000B4FD2"/>
    <w:rPr>
      <w:b/>
      <w:bCs/>
    </w:rPr>
  </w:style>
  <w:style w:type="character" w:customStyle="1" w:styleId="ObjetducommentaireCar">
    <w:name w:val="Objet du commentaire Car"/>
    <w:basedOn w:val="CommentaireCar"/>
    <w:link w:val="Objetducommentaire"/>
    <w:uiPriority w:val="99"/>
    <w:semiHidden/>
    <w:rsid w:val="000B4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8689">
      <w:bodyDiv w:val="1"/>
      <w:marLeft w:val="0"/>
      <w:marRight w:val="0"/>
      <w:marTop w:val="0"/>
      <w:marBottom w:val="0"/>
      <w:divBdr>
        <w:top w:val="none" w:sz="0" w:space="0" w:color="auto"/>
        <w:left w:val="none" w:sz="0" w:space="0" w:color="auto"/>
        <w:bottom w:val="none" w:sz="0" w:space="0" w:color="auto"/>
        <w:right w:val="none" w:sz="0" w:space="0" w:color="auto"/>
      </w:divBdr>
      <w:divsChild>
        <w:div w:id="373502622">
          <w:marLeft w:val="0"/>
          <w:marRight w:val="0"/>
          <w:marTop w:val="0"/>
          <w:marBottom w:val="0"/>
          <w:divBdr>
            <w:top w:val="none" w:sz="0" w:space="0" w:color="auto"/>
            <w:left w:val="none" w:sz="0" w:space="0" w:color="auto"/>
            <w:bottom w:val="none" w:sz="0" w:space="0" w:color="auto"/>
            <w:right w:val="none" w:sz="0" w:space="0" w:color="auto"/>
          </w:divBdr>
        </w:div>
        <w:div w:id="2074428177">
          <w:marLeft w:val="0"/>
          <w:marRight w:val="0"/>
          <w:marTop w:val="0"/>
          <w:marBottom w:val="0"/>
          <w:divBdr>
            <w:top w:val="none" w:sz="0" w:space="0" w:color="auto"/>
            <w:left w:val="none" w:sz="0" w:space="0" w:color="auto"/>
            <w:bottom w:val="none" w:sz="0" w:space="0" w:color="auto"/>
            <w:right w:val="none" w:sz="0" w:space="0" w:color="auto"/>
          </w:divBdr>
        </w:div>
      </w:divsChild>
    </w:div>
    <w:div w:id="176509795">
      <w:bodyDiv w:val="1"/>
      <w:marLeft w:val="0"/>
      <w:marRight w:val="0"/>
      <w:marTop w:val="0"/>
      <w:marBottom w:val="0"/>
      <w:divBdr>
        <w:top w:val="none" w:sz="0" w:space="0" w:color="auto"/>
        <w:left w:val="none" w:sz="0" w:space="0" w:color="auto"/>
        <w:bottom w:val="none" w:sz="0" w:space="0" w:color="auto"/>
        <w:right w:val="none" w:sz="0" w:space="0" w:color="auto"/>
      </w:divBdr>
      <w:divsChild>
        <w:div w:id="474180583">
          <w:marLeft w:val="0"/>
          <w:marRight w:val="0"/>
          <w:marTop w:val="0"/>
          <w:marBottom w:val="0"/>
          <w:divBdr>
            <w:top w:val="none" w:sz="0" w:space="0" w:color="auto"/>
            <w:left w:val="none" w:sz="0" w:space="0" w:color="auto"/>
            <w:bottom w:val="none" w:sz="0" w:space="0" w:color="auto"/>
            <w:right w:val="none" w:sz="0" w:space="0" w:color="auto"/>
          </w:divBdr>
        </w:div>
      </w:divsChild>
    </w:div>
    <w:div w:id="206793539">
      <w:bodyDiv w:val="1"/>
      <w:marLeft w:val="0"/>
      <w:marRight w:val="0"/>
      <w:marTop w:val="0"/>
      <w:marBottom w:val="0"/>
      <w:divBdr>
        <w:top w:val="none" w:sz="0" w:space="0" w:color="auto"/>
        <w:left w:val="none" w:sz="0" w:space="0" w:color="auto"/>
        <w:bottom w:val="none" w:sz="0" w:space="0" w:color="auto"/>
        <w:right w:val="none" w:sz="0" w:space="0" w:color="auto"/>
      </w:divBdr>
    </w:div>
    <w:div w:id="228343096">
      <w:bodyDiv w:val="1"/>
      <w:marLeft w:val="0"/>
      <w:marRight w:val="0"/>
      <w:marTop w:val="0"/>
      <w:marBottom w:val="0"/>
      <w:divBdr>
        <w:top w:val="none" w:sz="0" w:space="0" w:color="auto"/>
        <w:left w:val="none" w:sz="0" w:space="0" w:color="auto"/>
        <w:bottom w:val="none" w:sz="0" w:space="0" w:color="auto"/>
        <w:right w:val="none" w:sz="0" w:space="0" w:color="auto"/>
      </w:divBdr>
      <w:divsChild>
        <w:div w:id="141313522">
          <w:marLeft w:val="0"/>
          <w:marRight w:val="0"/>
          <w:marTop w:val="0"/>
          <w:marBottom w:val="0"/>
          <w:divBdr>
            <w:top w:val="none" w:sz="0" w:space="0" w:color="auto"/>
            <w:left w:val="none" w:sz="0" w:space="0" w:color="auto"/>
            <w:bottom w:val="none" w:sz="0" w:space="0" w:color="auto"/>
            <w:right w:val="none" w:sz="0" w:space="0" w:color="auto"/>
          </w:divBdr>
        </w:div>
        <w:div w:id="1886328058">
          <w:marLeft w:val="0"/>
          <w:marRight w:val="0"/>
          <w:marTop w:val="0"/>
          <w:marBottom w:val="0"/>
          <w:divBdr>
            <w:top w:val="none" w:sz="0" w:space="0" w:color="auto"/>
            <w:left w:val="none" w:sz="0" w:space="0" w:color="auto"/>
            <w:bottom w:val="none" w:sz="0" w:space="0" w:color="auto"/>
            <w:right w:val="none" w:sz="0" w:space="0" w:color="auto"/>
          </w:divBdr>
        </w:div>
        <w:div w:id="933364138">
          <w:marLeft w:val="0"/>
          <w:marRight w:val="0"/>
          <w:marTop w:val="0"/>
          <w:marBottom w:val="0"/>
          <w:divBdr>
            <w:top w:val="none" w:sz="0" w:space="0" w:color="auto"/>
            <w:left w:val="none" w:sz="0" w:space="0" w:color="auto"/>
            <w:bottom w:val="none" w:sz="0" w:space="0" w:color="auto"/>
            <w:right w:val="none" w:sz="0" w:space="0" w:color="auto"/>
          </w:divBdr>
        </w:div>
        <w:div w:id="1837720975">
          <w:marLeft w:val="0"/>
          <w:marRight w:val="0"/>
          <w:marTop w:val="0"/>
          <w:marBottom w:val="0"/>
          <w:divBdr>
            <w:top w:val="none" w:sz="0" w:space="0" w:color="auto"/>
            <w:left w:val="none" w:sz="0" w:space="0" w:color="auto"/>
            <w:bottom w:val="none" w:sz="0" w:space="0" w:color="auto"/>
            <w:right w:val="none" w:sz="0" w:space="0" w:color="auto"/>
          </w:divBdr>
        </w:div>
        <w:div w:id="1438871384">
          <w:marLeft w:val="0"/>
          <w:marRight w:val="0"/>
          <w:marTop w:val="0"/>
          <w:marBottom w:val="0"/>
          <w:divBdr>
            <w:top w:val="none" w:sz="0" w:space="0" w:color="auto"/>
            <w:left w:val="none" w:sz="0" w:space="0" w:color="auto"/>
            <w:bottom w:val="none" w:sz="0" w:space="0" w:color="auto"/>
            <w:right w:val="none" w:sz="0" w:space="0" w:color="auto"/>
          </w:divBdr>
        </w:div>
        <w:div w:id="879629649">
          <w:marLeft w:val="0"/>
          <w:marRight w:val="0"/>
          <w:marTop w:val="0"/>
          <w:marBottom w:val="0"/>
          <w:divBdr>
            <w:top w:val="none" w:sz="0" w:space="0" w:color="auto"/>
            <w:left w:val="none" w:sz="0" w:space="0" w:color="auto"/>
            <w:bottom w:val="none" w:sz="0" w:space="0" w:color="auto"/>
            <w:right w:val="none" w:sz="0" w:space="0" w:color="auto"/>
          </w:divBdr>
        </w:div>
        <w:div w:id="1212157024">
          <w:marLeft w:val="0"/>
          <w:marRight w:val="0"/>
          <w:marTop w:val="0"/>
          <w:marBottom w:val="0"/>
          <w:divBdr>
            <w:top w:val="none" w:sz="0" w:space="0" w:color="auto"/>
            <w:left w:val="none" w:sz="0" w:space="0" w:color="auto"/>
            <w:bottom w:val="none" w:sz="0" w:space="0" w:color="auto"/>
            <w:right w:val="none" w:sz="0" w:space="0" w:color="auto"/>
          </w:divBdr>
        </w:div>
        <w:div w:id="1028095882">
          <w:marLeft w:val="0"/>
          <w:marRight w:val="0"/>
          <w:marTop w:val="0"/>
          <w:marBottom w:val="0"/>
          <w:divBdr>
            <w:top w:val="none" w:sz="0" w:space="0" w:color="auto"/>
            <w:left w:val="none" w:sz="0" w:space="0" w:color="auto"/>
            <w:bottom w:val="none" w:sz="0" w:space="0" w:color="auto"/>
            <w:right w:val="none" w:sz="0" w:space="0" w:color="auto"/>
          </w:divBdr>
        </w:div>
      </w:divsChild>
    </w:div>
    <w:div w:id="412625436">
      <w:bodyDiv w:val="1"/>
      <w:marLeft w:val="0"/>
      <w:marRight w:val="0"/>
      <w:marTop w:val="0"/>
      <w:marBottom w:val="0"/>
      <w:divBdr>
        <w:top w:val="none" w:sz="0" w:space="0" w:color="auto"/>
        <w:left w:val="none" w:sz="0" w:space="0" w:color="auto"/>
        <w:bottom w:val="none" w:sz="0" w:space="0" w:color="auto"/>
        <w:right w:val="none" w:sz="0" w:space="0" w:color="auto"/>
      </w:divBdr>
      <w:divsChild>
        <w:div w:id="263851466">
          <w:marLeft w:val="0"/>
          <w:marRight w:val="0"/>
          <w:marTop w:val="0"/>
          <w:marBottom w:val="0"/>
          <w:divBdr>
            <w:top w:val="none" w:sz="0" w:space="0" w:color="auto"/>
            <w:left w:val="none" w:sz="0" w:space="0" w:color="auto"/>
            <w:bottom w:val="none" w:sz="0" w:space="0" w:color="auto"/>
            <w:right w:val="none" w:sz="0" w:space="0" w:color="auto"/>
          </w:divBdr>
        </w:div>
      </w:divsChild>
    </w:div>
    <w:div w:id="442580856">
      <w:bodyDiv w:val="1"/>
      <w:marLeft w:val="0"/>
      <w:marRight w:val="0"/>
      <w:marTop w:val="0"/>
      <w:marBottom w:val="0"/>
      <w:divBdr>
        <w:top w:val="none" w:sz="0" w:space="0" w:color="auto"/>
        <w:left w:val="none" w:sz="0" w:space="0" w:color="auto"/>
        <w:bottom w:val="none" w:sz="0" w:space="0" w:color="auto"/>
        <w:right w:val="none" w:sz="0" w:space="0" w:color="auto"/>
      </w:divBdr>
      <w:divsChild>
        <w:div w:id="542208746">
          <w:marLeft w:val="0"/>
          <w:marRight w:val="0"/>
          <w:marTop w:val="0"/>
          <w:marBottom w:val="0"/>
          <w:divBdr>
            <w:top w:val="none" w:sz="0" w:space="0" w:color="auto"/>
            <w:left w:val="none" w:sz="0" w:space="0" w:color="auto"/>
            <w:bottom w:val="none" w:sz="0" w:space="0" w:color="auto"/>
            <w:right w:val="none" w:sz="0" w:space="0" w:color="auto"/>
          </w:divBdr>
        </w:div>
        <w:div w:id="742219760">
          <w:marLeft w:val="0"/>
          <w:marRight w:val="0"/>
          <w:marTop w:val="0"/>
          <w:marBottom w:val="0"/>
          <w:divBdr>
            <w:top w:val="none" w:sz="0" w:space="0" w:color="auto"/>
            <w:left w:val="none" w:sz="0" w:space="0" w:color="auto"/>
            <w:bottom w:val="none" w:sz="0" w:space="0" w:color="auto"/>
            <w:right w:val="none" w:sz="0" w:space="0" w:color="auto"/>
          </w:divBdr>
        </w:div>
      </w:divsChild>
    </w:div>
    <w:div w:id="573509094">
      <w:bodyDiv w:val="1"/>
      <w:marLeft w:val="0"/>
      <w:marRight w:val="0"/>
      <w:marTop w:val="0"/>
      <w:marBottom w:val="0"/>
      <w:divBdr>
        <w:top w:val="none" w:sz="0" w:space="0" w:color="auto"/>
        <w:left w:val="none" w:sz="0" w:space="0" w:color="auto"/>
        <w:bottom w:val="none" w:sz="0" w:space="0" w:color="auto"/>
        <w:right w:val="none" w:sz="0" w:space="0" w:color="auto"/>
      </w:divBdr>
      <w:divsChild>
        <w:div w:id="224806310">
          <w:marLeft w:val="0"/>
          <w:marRight w:val="0"/>
          <w:marTop w:val="0"/>
          <w:marBottom w:val="0"/>
          <w:divBdr>
            <w:top w:val="none" w:sz="0" w:space="0" w:color="auto"/>
            <w:left w:val="none" w:sz="0" w:space="0" w:color="auto"/>
            <w:bottom w:val="none" w:sz="0" w:space="0" w:color="auto"/>
            <w:right w:val="none" w:sz="0" w:space="0" w:color="auto"/>
          </w:divBdr>
        </w:div>
        <w:div w:id="2125346637">
          <w:marLeft w:val="0"/>
          <w:marRight w:val="0"/>
          <w:marTop w:val="0"/>
          <w:marBottom w:val="0"/>
          <w:divBdr>
            <w:top w:val="none" w:sz="0" w:space="0" w:color="auto"/>
            <w:left w:val="none" w:sz="0" w:space="0" w:color="auto"/>
            <w:bottom w:val="none" w:sz="0" w:space="0" w:color="auto"/>
            <w:right w:val="none" w:sz="0" w:space="0" w:color="auto"/>
          </w:divBdr>
        </w:div>
      </w:divsChild>
    </w:div>
    <w:div w:id="1059551320">
      <w:bodyDiv w:val="1"/>
      <w:marLeft w:val="0"/>
      <w:marRight w:val="0"/>
      <w:marTop w:val="0"/>
      <w:marBottom w:val="0"/>
      <w:divBdr>
        <w:top w:val="none" w:sz="0" w:space="0" w:color="auto"/>
        <w:left w:val="none" w:sz="0" w:space="0" w:color="auto"/>
        <w:bottom w:val="none" w:sz="0" w:space="0" w:color="auto"/>
        <w:right w:val="none" w:sz="0" w:space="0" w:color="auto"/>
      </w:divBdr>
      <w:divsChild>
        <w:div w:id="369958369">
          <w:marLeft w:val="0"/>
          <w:marRight w:val="0"/>
          <w:marTop w:val="0"/>
          <w:marBottom w:val="0"/>
          <w:divBdr>
            <w:top w:val="none" w:sz="0" w:space="0" w:color="auto"/>
            <w:left w:val="none" w:sz="0" w:space="0" w:color="auto"/>
            <w:bottom w:val="none" w:sz="0" w:space="0" w:color="auto"/>
            <w:right w:val="none" w:sz="0" w:space="0" w:color="auto"/>
          </w:divBdr>
        </w:div>
        <w:div w:id="1259633391">
          <w:marLeft w:val="0"/>
          <w:marRight w:val="0"/>
          <w:marTop w:val="0"/>
          <w:marBottom w:val="0"/>
          <w:divBdr>
            <w:top w:val="none" w:sz="0" w:space="0" w:color="auto"/>
            <w:left w:val="none" w:sz="0" w:space="0" w:color="auto"/>
            <w:bottom w:val="none" w:sz="0" w:space="0" w:color="auto"/>
            <w:right w:val="none" w:sz="0" w:space="0" w:color="auto"/>
          </w:divBdr>
        </w:div>
      </w:divsChild>
    </w:div>
    <w:div w:id="1336110359">
      <w:bodyDiv w:val="1"/>
      <w:marLeft w:val="0"/>
      <w:marRight w:val="0"/>
      <w:marTop w:val="0"/>
      <w:marBottom w:val="0"/>
      <w:divBdr>
        <w:top w:val="none" w:sz="0" w:space="0" w:color="auto"/>
        <w:left w:val="none" w:sz="0" w:space="0" w:color="auto"/>
        <w:bottom w:val="none" w:sz="0" w:space="0" w:color="auto"/>
        <w:right w:val="none" w:sz="0" w:space="0" w:color="auto"/>
      </w:divBdr>
      <w:divsChild>
        <w:div w:id="276984907">
          <w:marLeft w:val="0"/>
          <w:marRight w:val="0"/>
          <w:marTop w:val="0"/>
          <w:marBottom w:val="0"/>
          <w:divBdr>
            <w:top w:val="none" w:sz="0" w:space="0" w:color="auto"/>
            <w:left w:val="none" w:sz="0" w:space="0" w:color="auto"/>
            <w:bottom w:val="none" w:sz="0" w:space="0" w:color="auto"/>
            <w:right w:val="none" w:sz="0" w:space="0" w:color="auto"/>
          </w:divBdr>
        </w:div>
        <w:div w:id="2045058715">
          <w:marLeft w:val="0"/>
          <w:marRight w:val="0"/>
          <w:marTop w:val="0"/>
          <w:marBottom w:val="0"/>
          <w:divBdr>
            <w:top w:val="none" w:sz="0" w:space="0" w:color="auto"/>
            <w:left w:val="none" w:sz="0" w:space="0" w:color="auto"/>
            <w:bottom w:val="none" w:sz="0" w:space="0" w:color="auto"/>
            <w:right w:val="none" w:sz="0" w:space="0" w:color="auto"/>
          </w:divBdr>
        </w:div>
        <w:div w:id="811946504">
          <w:marLeft w:val="0"/>
          <w:marRight w:val="0"/>
          <w:marTop w:val="0"/>
          <w:marBottom w:val="0"/>
          <w:divBdr>
            <w:top w:val="none" w:sz="0" w:space="0" w:color="auto"/>
            <w:left w:val="none" w:sz="0" w:space="0" w:color="auto"/>
            <w:bottom w:val="none" w:sz="0" w:space="0" w:color="auto"/>
            <w:right w:val="none" w:sz="0" w:space="0" w:color="auto"/>
          </w:divBdr>
        </w:div>
        <w:div w:id="304748223">
          <w:marLeft w:val="0"/>
          <w:marRight w:val="0"/>
          <w:marTop w:val="0"/>
          <w:marBottom w:val="0"/>
          <w:divBdr>
            <w:top w:val="none" w:sz="0" w:space="0" w:color="auto"/>
            <w:left w:val="none" w:sz="0" w:space="0" w:color="auto"/>
            <w:bottom w:val="none" w:sz="0" w:space="0" w:color="auto"/>
            <w:right w:val="none" w:sz="0" w:space="0" w:color="auto"/>
          </w:divBdr>
        </w:div>
        <w:div w:id="486477345">
          <w:marLeft w:val="0"/>
          <w:marRight w:val="0"/>
          <w:marTop w:val="0"/>
          <w:marBottom w:val="0"/>
          <w:divBdr>
            <w:top w:val="none" w:sz="0" w:space="0" w:color="auto"/>
            <w:left w:val="none" w:sz="0" w:space="0" w:color="auto"/>
            <w:bottom w:val="none" w:sz="0" w:space="0" w:color="auto"/>
            <w:right w:val="none" w:sz="0" w:space="0" w:color="auto"/>
          </w:divBdr>
        </w:div>
        <w:div w:id="259802560">
          <w:marLeft w:val="0"/>
          <w:marRight w:val="0"/>
          <w:marTop w:val="0"/>
          <w:marBottom w:val="0"/>
          <w:divBdr>
            <w:top w:val="none" w:sz="0" w:space="0" w:color="auto"/>
            <w:left w:val="none" w:sz="0" w:space="0" w:color="auto"/>
            <w:bottom w:val="none" w:sz="0" w:space="0" w:color="auto"/>
            <w:right w:val="none" w:sz="0" w:space="0" w:color="auto"/>
          </w:divBdr>
        </w:div>
        <w:div w:id="1675254875">
          <w:marLeft w:val="0"/>
          <w:marRight w:val="0"/>
          <w:marTop w:val="0"/>
          <w:marBottom w:val="0"/>
          <w:divBdr>
            <w:top w:val="none" w:sz="0" w:space="0" w:color="auto"/>
            <w:left w:val="none" w:sz="0" w:space="0" w:color="auto"/>
            <w:bottom w:val="none" w:sz="0" w:space="0" w:color="auto"/>
            <w:right w:val="none" w:sz="0" w:space="0" w:color="auto"/>
          </w:divBdr>
        </w:div>
        <w:div w:id="540750670">
          <w:marLeft w:val="0"/>
          <w:marRight w:val="0"/>
          <w:marTop w:val="0"/>
          <w:marBottom w:val="0"/>
          <w:divBdr>
            <w:top w:val="none" w:sz="0" w:space="0" w:color="auto"/>
            <w:left w:val="none" w:sz="0" w:space="0" w:color="auto"/>
            <w:bottom w:val="none" w:sz="0" w:space="0" w:color="auto"/>
            <w:right w:val="none" w:sz="0" w:space="0" w:color="auto"/>
          </w:divBdr>
        </w:div>
      </w:divsChild>
    </w:div>
    <w:div w:id="1534150878">
      <w:bodyDiv w:val="1"/>
      <w:marLeft w:val="0"/>
      <w:marRight w:val="0"/>
      <w:marTop w:val="0"/>
      <w:marBottom w:val="0"/>
      <w:divBdr>
        <w:top w:val="none" w:sz="0" w:space="0" w:color="auto"/>
        <w:left w:val="none" w:sz="0" w:space="0" w:color="auto"/>
        <w:bottom w:val="none" w:sz="0" w:space="0" w:color="auto"/>
        <w:right w:val="none" w:sz="0" w:space="0" w:color="auto"/>
      </w:divBdr>
    </w:div>
    <w:div w:id="1697923908">
      <w:bodyDiv w:val="1"/>
      <w:marLeft w:val="0"/>
      <w:marRight w:val="0"/>
      <w:marTop w:val="0"/>
      <w:marBottom w:val="0"/>
      <w:divBdr>
        <w:top w:val="none" w:sz="0" w:space="0" w:color="auto"/>
        <w:left w:val="none" w:sz="0" w:space="0" w:color="auto"/>
        <w:bottom w:val="none" w:sz="0" w:space="0" w:color="auto"/>
        <w:right w:val="none" w:sz="0" w:space="0" w:color="auto"/>
      </w:divBdr>
      <w:divsChild>
        <w:div w:id="576015607">
          <w:marLeft w:val="0"/>
          <w:marRight w:val="0"/>
          <w:marTop w:val="0"/>
          <w:marBottom w:val="0"/>
          <w:divBdr>
            <w:top w:val="none" w:sz="0" w:space="0" w:color="auto"/>
            <w:left w:val="none" w:sz="0" w:space="0" w:color="auto"/>
            <w:bottom w:val="none" w:sz="0" w:space="0" w:color="auto"/>
            <w:right w:val="none" w:sz="0" w:space="0" w:color="auto"/>
          </w:divBdr>
        </w:div>
        <w:div w:id="1069695347">
          <w:marLeft w:val="0"/>
          <w:marRight w:val="0"/>
          <w:marTop w:val="0"/>
          <w:marBottom w:val="0"/>
          <w:divBdr>
            <w:top w:val="none" w:sz="0" w:space="0" w:color="auto"/>
            <w:left w:val="none" w:sz="0" w:space="0" w:color="auto"/>
            <w:bottom w:val="none" w:sz="0" w:space="0" w:color="auto"/>
            <w:right w:val="none" w:sz="0" w:space="0" w:color="auto"/>
          </w:divBdr>
        </w:div>
      </w:divsChild>
    </w:div>
    <w:div w:id="1809592908">
      <w:bodyDiv w:val="1"/>
      <w:marLeft w:val="0"/>
      <w:marRight w:val="0"/>
      <w:marTop w:val="0"/>
      <w:marBottom w:val="0"/>
      <w:divBdr>
        <w:top w:val="none" w:sz="0" w:space="0" w:color="auto"/>
        <w:left w:val="none" w:sz="0" w:space="0" w:color="auto"/>
        <w:bottom w:val="none" w:sz="0" w:space="0" w:color="auto"/>
        <w:right w:val="none" w:sz="0" w:space="0" w:color="auto"/>
      </w:divBdr>
    </w:div>
    <w:div w:id="2003196025">
      <w:bodyDiv w:val="1"/>
      <w:marLeft w:val="0"/>
      <w:marRight w:val="0"/>
      <w:marTop w:val="0"/>
      <w:marBottom w:val="0"/>
      <w:divBdr>
        <w:top w:val="none" w:sz="0" w:space="0" w:color="auto"/>
        <w:left w:val="none" w:sz="0" w:space="0" w:color="auto"/>
        <w:bottom w:val="none" w:sz="0" w:space="0" w:color="auto"/>
        <w:right w:val="none" w:sz="0" w:space="0" w:color="auto"/>
      </w:divBdr>
      <w:divsChild>
        <w:div w:id="170536488">
          <w:marLeft w:val="0"/>
          <w:marRight w:val="0"/>
          <w:marTop w:val="0"/>
          <w:marBottom w:val="0"/>
          <w:divBdr>
            <w:top w:val="none" w:sz="0" w:space="0" w:color="auto"/>
            <w:left w:val="none" w:sz="0" w:space="0" w:color="auto"/>
            <w:bottom w:val="none" w:sz="0" w:space="0" w:color="auto"/>
            <w:right w:val="none" w:sz="0" w:space="0" w:color="auto"/>
          </w:divBdr>
        </w:div>
        <w:div w:id="1283685725">
          <w:marLeft w:val="0"/>
          <w:marRight w:val="0"/>
          <w:marTop w:val="0"/>
          <w:marBottom w:val="0"/>
          <w:divBdr>
            <w:top w:val="none" w:sz="0" w:space="0" w:color="auto"/>
            <w:left w:val="none" w:sz="0" w:space="0" w:color="auto"/>
            <w:bottom w:val="none" w:sz="0" w:space="0" w:color="auto"/>
            <w:right w:val="none" w:sz="0" w:space="0" w:color="auto"/>
          </w:divBdr>
        </w:div>
      </w:divsChild>
    </w:div>
    <w:div w:id="21242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aillac-graulhet.fr/mon-agglo/amenagement-du-territoire/schema-de-coherence-territoriale-sco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6CCEA-2F87-4ED7-BEAB-DA40B2DF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2792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Julie</dc:creator>
  <cp:keywords/>
  <dc:description/>
  <cp:lastModifiedBy>mairie roquemaure</cp:lastModifiedBy>
  <cp:revision>4</cp:revision>
  <dcterms:created xsi:type="dcterms:W3CDTF">2025-07-07T13:11:00Z</dcterms:created>
  <dcterms:modified xsi:type="dcterms:W3CDTF">2025-07-07T13:12:00Z</dcterms:modified>
</cp:coreProperties>
</file>